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399CB" w14:textId="77777777" w:rsidR="000A0F69" w:rsidRDefault="000A0F69" w:rsidP="000A0F69">
      <w:pPr>
        <w:rPr>
          <w:b/>
          <w:bCs/>
          <w:lang w:val="en-US"/>
        </w:rPr>
      </w:pPr>
      <w:r w:rsidRPr="000A0F69">
        <w:rPr>
          <w:b/>
          <w:bCs/>
          <w:noProof/>
          <w:lang w:val="en-US"/>
        </w:rPr>
        <w:drawing>
          <wp:inline distT="0" distB="0" distL="0" distR="0" wp14:anchorId="3B8E20EB" wp14:editId="6C763B26">
            <wp:extent cx="5400040" cy="3881120"/>
            <wp:effectExtent l="0" t="0" r="0" b="5080"/>
            <wp:docPr id="498571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71163" name=""/>
                    <pic:cNvPicPr/>
                  </pic:nvPicPr>
                  <pic:blipFill>
                    <a:blip r:embed="rId4"/>
                    <a:stretch>
                      <a:fillRect/>
                    </a:stretch>
                  </pic:blipFill>
                  <pic:spPr>
                    <a:xfrm>
                      <a:off x="0" y="0"/>
                      <a:ext cx="5400040" cy="3881120"/>
                    </a:xfrm>
                    <a:prstGeom prst="rect">
                      <a:avLst/>
                    </a:prstGeom>
                  </pic:spPr>
                </pic:pic>
              </a:graphicData>
            </a:graphic>
          </wp:inline>
        </w:drawing>
      </w:r>
    </w:p>
    <w:p w14:paraId="7A9B4C7A" w14:textId="0EC80F67" w:rsidR="000A0F69" w:rsidRPr="000A0F69" w:rsidRDefault="000A0F69" w:rsidP="000A0F69">
      <w:pPr>
        <w:rPr>
          <w:b/>
          <w:bCs/>
          <w:lang w:val="en-US"/>
        </w:rPr>
      </w:pPr>
      <w:r w:rsidRPr="000A0F69">
        <w:rPr>
          <w:b/>
          <w:bCs/>
          <w:lang w:val="en-US"/>
        </w:rPr>
        <w:t>Driving the Next Generation of ATM Through ARTEMISA, Innovation and Leadership</w:t>
      </w:r>
    </w:p>
    <w:p w14:paraId="32D1CEB8" w14:textId="77777777" w:rsidR="000A0F69" w:rsidRPr="000A0F69" w:rsidRDefault="000A0F69" w:rsidP="000A0F69">
      <w:pPr>
        <w:rPr>
          <w:lang w:val="en-US"/>
        </w:rPr>
      </w:pPr>
      <w:r w:rsidRPr="000A0F69">
        <w:rPr>
          <w:lang w:val="en-US"/>
        </w:rPr>
        <w:t xml:space="preserve">The </w:t>
      </w:r>
      <w:proofErr w:type="spellStart"/>
      <w:r w:rsidRPr="000A0F69">
        <w:rPr>
          <w:lang w:val="en-US"/>
        </w:rPr>
        <w:t>iTEC</w:t>
      </w:r>
      <w:proofErr w:type="spellEnd"/>
      <w:r w:rsidRPr="000A0F69">
        <w:rPr>
          <w:lang w:val="en-US"/>
        </w:rPr>
        <w:t xml:space="preserve"> community arrived at </w:t>
      </w:r>
      <w:hyperlink r:id="rId5" w:tgtFrame="_blank" w:history="1">
        <w:r w:rsidRPr="000A0F69">
          <w:rPr>
            <w:rStyle w:val="Hipervnculo"/>
            <w:b/>
            <w:bCs/>
            <w:lang w:val="en-US"/>
          </w:rPr>
          <w:t>Airspace World</w:t>
        </w:r>
      </w:hyperlink>
      <w:r w:rsidRPr="000A0F69">
        <w:rPr>
          <w:lang w:val="en-US"/>
        </w:rPr>
        <w:t xml:space="preserve"> by </w:t>
      </w:r>
      <w:hyperlink r:id="rId6" w:tgtFrame="_blank" w:history="1">
        <w:r w:rsidRPr="000A0F69">
          <w:rPr>
            <w:rStyle w:val="Hipervnculo"/>
            <w:b/>
            <w:bCs/>
            <w:lang w:val="en-US"/>
          </w:rPr>
          <w:t>CANSO</w:t>
        </w:r>
      </w:hyperlink>
      <w:r w:rsidRPr="000A0F69">
        <w:rPr>
          <w:lang w:val="en-US"/>
        </w:rPr>
        <w:t xml:space="preserve"> in Lisbon with a clear message: the future of Air Traffic Management is no longer a distant vision, it is already being shaped through collaboration, innovation and strategic transformation. The event marked a major milestone for </w:t>
      </w:r>
      <w:proofErr w:type="spellStart"/>
      <w:r w:rsidRPr="000A0F69">
        <w:rPr>
          <w:lang w:val="en-US"/>
        </w:rPr>
        <w:t>iTEC</w:t>
      </w:r>
      <w:proofErr w:type="spellEnd"/>
      <w:r w:rsidRPr="000A0F69">
        <w:rPr>
          <w:lang w:val="en-US"/>
        </w:rPr>
        <w:t xml:space="preserve">, reinforcing its role at the </w:t>
      </w:r>
      <w:proofErr w:type="spellStart"/>
      <w:r w:rsidRPr="000A0F69">
        <w:rPr>
          <w:lang w:val="en-US"/>
        </w:rPr>
        <w:t>centre</w:t>
      </w:r>
      <w:proofErr w:type="spellEnd"/>
      <w:r w:rsidRPr="000A0F69">
        <w:rPr>
          <w:lang w:val="en-US"/>
        </w:rPr>
        <w:t xml:space="preserve"> of Europe’s next-generation ATM evolution, strongly aligned with the SESAR </w:t>
      </w:r>
      <w:proofErr w:type="spellStart"/>
      <w:r w:rsidRPr="000A0F69">
        <w:rPr>
          <w:lang w:val="en-US"/>
        </w:rPr>
        <w:t>programme</w:t>
      </w:r>
      <w:proofErr w:type="spellEnd"/>
      <w:r w:rsidRPr="000A0F69">
        <w:rPr>
          <w:lang w:val="en-US"/>
        </w:rPr>
        <w:t>.</w:t>
      </w:r>
    </w:p>
    <w:p w14:paraId="35F43FFC" w14:textId="77777777" w:rsidR="000A0F69" w:rsidRPr="000A0F69" w:rsidRDefault="000A0F69" w:rsidP="000A0F69">
      <w:pPr>
        <w:rPr>
          <w:lang w:val="en-US"/>
        </w:rPr>
      </w:pPr>
      <w:r w:rsidRPr="000A0F69">
        <w:rPr>
          <w:lang w:val="en-US"/>
        </w:rPr>
        <w:t xml:space="preserve">One of the key moments was the meeting between </w:t>
      </w:r>
      <w:proofErr w:type="spellStart"/>
      <w:r w:rsidRPr="000A0F69">
        <w:rPr>
          <w:lang w:val="en-US"/>
        </w:rPr>
        <w:t>iTEC</w:t>
      </w:r>
      <w:proofErr w:type="spellEnd"/>
      <w:r w:rsidRPr="000A0F69">
        <w:rPr>
          <w:lang w:val="en-US"/>
        </w:rPr>
        <w:t xml:space="preserve"> Director </w:t>
      </w:r>
      <w:hyperlink r:id="rId7" w:tgtFrame="_blank" w:history="1">
        <w:r w:rsidRPr="000A0F69">
          <w:rPr>
            <w:rStyle w:val="Hipervnculo"/>
            <w:b/>
            <w:bCs/>
            <w:lang w:val="en-US"/>
          </w:rPr>
          <w:t>Marcel Bakker</w:t>
        </w:r>
      </w:hyperlink>
      <w:r w:rsidRPr="000A0F69">
        <w:rPr>
          <w:lang w:val="en-US"/>
        </w:rPr>
        <w:t xml:space="preserve"> and </w:t>
      </w:r>
      <w:hyperlink r:id="rId8" w:tgtFrame="_blank" w:history="1">
        <w:r w:rsidRPr="000A0F69">
          <w:rPr>
            <w:rStyle w:val="Hipervnculo"/>
            <w:b/>
            <w:bCs/>
            <w:lang w:val="en-US"/>
          </w:rPr>
          <w:t>Benoit Fonck</w:t>
        </w:r>
      </w:hyperlink>
      <w:r w:rsidRPr="000A0F69">
        <w:rPr>
          <w:lang w:val="en-US"/>
        </w:rPr>
        <w:t xml:space="preserve"> , Chief of </w:t>
      </w:r>
      <w:hyperlink r:id="rId9" w:tgtFrame="_blank" w:history="1">
        <w:r w:rsidRPr="000A0F69">
          <w:rPr>
            <w:rStyle w:val="Hipervnculo"/>
            <w:b/>
            <w:bCs/>
            <w:lang w:val="en-US"/>
          </w:rPr>
          <w:t>SESAR Joint Undertaking</w:t>
        </w:r>
      </w:hyperlink>
      <w:r w:rsidRPr="000A0F69">
        <w:rPr>
          <w:lang w:val="en-US"/>
        </w:rPr>
        <w:t xml:space="preserve"> </w:t>
      </w:r>
      <w:proofErr w:type="spellStart"/>
      <w:r w:rsidRPr="000A0F69">
        <w:rPr>
          <w:lang w:val="en-US"/>
        </w:rPr>
        <w:t>Programme</w:t>
      </w:r>
      <w:proofErr w:type="spellEnd"/>
      <w:r w:rsidRPr="000A0F69">
        <w:rPr>
          <w:lang w:val="en-US"/>
        </w:rPr>
        <w:t xml:space="preserve">, highlighting a shared commitment to </w:t>
      </w:r>
      <w:proofErr w:type="spellStart"/>
      <w:r w:rsidRPr="000A0F69">
        <w:rPr>
          <w:lang w:val="en-US"/>
        </w:rPr>
        <w:t>modernising</w:t>
      </w:r>
      <w:proofErr w:type="spellEnd"/>
      <w:r w:rsidRPr="000A0F69">
        <w:rPr>
          <w:lang w:val="en-US"/>
        </w:rPr>
        <w:t xml:space="preserve"> ATM through closer collaboration, innovation and faster delivery models.</w:t>
      </w:r>
    </w:p>
    <w:p w14:paraId="1A57BF29" w14:textId="6CDFCEFE" w:rsidR="000A0F69" w:rsidRPr="000A0F69" w:rsidRDefault="000A0F69" w:rsidP="000A0F69">
      <w:pPr>
        <w:rPr>
          <w:lang w:val="es-ES"/>
        </w:rPr>
      </w:pPr>
      <w:r w:rsidRPr="000A0F69">
        <w:rPr>
          <w:noProof/>
          <w:lang w:val="es-ES"/>
        </w:rPr>
        <w:lastRenderedPageBreak/>
        <w:drawing>
          <wp:inline distT="0" distB="0" distL="0" distR="0" wp14:anchorId="4EED00CB" wp14:editId="005C90D9">
            <wp:extent cx="5400040" cy="2822575"/>
            <wp:effectExtent l="0" t="0" r="0" b="0"/>
            <wp:docPr id="10066336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822575"/>
                    </a:xfrm>
                    <a:prstGeom prst="rect">
                      <a:avLst/>
                    </a:prstGeom>
                    <a:noFill/>
                    <a:ln>
                      <a:noFill/>
                    </a:ln>
                  </pic:spPr>
                </pic:pic>
              </a:graphicData>
            </a:graphic>
          </wp:inline>
        </w:drawing>
      </w:r>
    </w:p>
    <w:p w14:paraId="334D3647" w14:textId="3F77D0FD" w:rsidR="000A0F69" w:rsidRPr="000A0F69" w:rsidRDefault="000A0F69" w:rsidP="000A0F69">
      <w:pPr>
        <w:rPr>
          <w:lang w:val="en-US"/>
        </w:rPr>
      </w:pPr>
      <w:r w:rsidRPr="000A0F69">
        <w:rPr>
          <w:lang w:val="en-US"/>
        </w:rPr>
        <w:t xml:space="preserve">This is a crucial moment for </w:t>
      </w:r>
      <w:proofErr w:type="gramStart"/>
      <w:r w:rsidRPr="000A0F69">
        <w:rPr>
          <w:lang w:val="en-US"/>
        </w:rPr>
        <w:t>the industry</w:t>
      </w:r>
      <w:proofErr w:type="gramEnd"/>
      <w:r w:rsidRPr="000A0F69">
        <w:rPr>
          <w:lang w:val="en-US"/>
        </w:rPr>
        <w:t xml:space="preserve">. As ATM moves toward cloud-native, service-oriented and data-driven architectures under SDO 8 (Service-oriented delivery model (data driven and cloud based), </w:t>
      </w:r>
      <w:proofErr w:type="spellStart"/>
      <w:r w:rsidRPr="000A0F69">
        <w:rPr>
          <w:lang w:val="en-US"/>
        </w:rPr>
        <w:t>iTEC</w:t>
      </w:r>
      <w:proofErr w:type="spellEnd"/>
      <w:r w:rsidRPr="000A0F69">
        <w:rPr>
          <w:lang w:val="en-US"/>
        </w:rPr>
        <w:t xml:space="preserve"> is evolving beyond a technology collaboration into a platform driving large-scale operational </w:t>
      </w:r>
      <w:proofErr w:type="spellStart"/>
      <w:r w:rsidRPr="000A0F69">
        <w:rPr>
          <w:lang w:val="en-US"/>
        </w:rPr>
        <w:t>modernisation</w:t>
      </w:r>
      <w:proofErr w:type="spellEnd"/>
      <w:r w:rsidRPr="000A0F69">
        <w:rPr>
          <w:lang w:val="en-US"/>
        </w:rPr>
        <w:t>.</w:t>
      </w:r>
    </w:p>
    <w:p w14:paraId="342805FB" w14:textId="77777777" w:rsidR="000A0F69" w:rsidRPr="000A0F69" w:rsidRDefault="000A0F69" w:rsidP="000A0F69">
      <w:pPr>
        <w:rPr>
          <w:b/>
          <w:bCs/>
          <w:lang w:val="en-US"/>
        </w:rPr>
      </w:pPr>
      <w:r w:rsidRPr="000A0F69">
        <w:rPr>
          <w:b/>
          <w:bCs/>
          <w:lang w:val="en-US"/>
        </w:rPr>
        <w:t>A New Leadership Structure for a New Transformation Cycle</w:t>
      </w:r>
    </w:p>
    <w:p w14:paraId="7E7A2CE5" w14:textId="77777777" w:rsidR="000A0F69" w:rsidRPr="000A0F69" w:rsidRDefault="000A0F69" w:rsidP="000A0F69">
      <w:pPr>
        <w:rPr>
          <w:lang w:val="en-US"/>
        </w:rPr>
      </w:pPr>
      <w:r w:rsidRPr="000A0F69">
        <w:rPr>
          <w:lang w:val="en-US"/>
        </w:rPr>
        <w:t xml:space="preserve">To support this acceleration phase, </w:t>
      </w:r>
      <w:proofErr w:type="spellStart"/>
      <w:r w:rsidRPr="000A0F69">
        <w:rPr>
          <w:lang w:val="en-US"/>
        </w:rPr>
        <w:t>iTEC</w:t>
      </w:r>
      <w:proofErr w:type="spellEnd"/>
      <w:r w:rsidRPr="000A0F69">
        <w:rPr>
          <w:lang w:val="en-US"/>
        </w:rPr>
        <w:t xml:space="preserve"> is reinforcing its </w:t>
      </w:r>
      <w:proofErr w:type="spellStart"/>
      <w:r w:rsidRPr="000A0F69">
        <w:rPr>
          <w:lang w:val="en-US"/>
        </w:rPr>
        <w:t>organisational</w:t>
      </w:r>
      <w:proofErr w:type="spellEnd"/>
      <w:r w:rsidRPr="000A0F69">
        <w:rPr>
          <w:lang w:val="en-US"/>
        </w:rPr>
        <w:t xml:space="preserve"> structure with three strategic leadership appointments designed to connect portfolio strategy, innovation and </w:t>
      </w:r>
      <w:proofErr w:type="spellStart"/>
      <w:r w:rsidRPr="000A0F69">
        <w:rPr>
          <w:lang w:val="en-US"/>
        </w:rPr>
        <w:t>programme</w:t>
      </w:r>
      <w:proofErr w:type="spellEnd"/>
      <w:r w:rsidRPr="000A0F69">
        <w:rPr>
          <w:lang w:val="en-US"/>
        </w:rPr>
        <w:t xml:space="preserve"> execution.</w:t>
      </w:r>
    </w:p>
    <w:p w14:paraId="51DDEA51" w14:textId="72995B9D" w:rsidR="000A0F69" w:rsidRPr="00567546" w:rsidRDefault="000A0F69" w:rsidP="000A0F69">
      <w:pPr>
        <w:rPr>
          <w:lang w:val="en-US"/>
        </w:rPr>
      </w:pPr>
    </w:p>
    <w:p w14:paraId="4972FA05" w14:textId="432983B9" w:rsidR="000A0F69" w:rsidRPr="000A0F69" w:rsidRDefault="000A0F69" w:rsidP="000A0F69">
      <w:pPr>
        <w:rPr>
          <w:lang w:val="es-ES"/>
        </w:rPr>
      </w:pPr>
      <w:r w:rsidRPr="000A0F69">
        <w:rPr>
          <w:noProof/>
          <w:lang w:val="es-ES"/>
        </w:rPr>
        <w:drawing>
          <wp:inline distT="0" distB="0" distL="0" distR="0" wp14:anchorId="75445C83" wp14:editId="3C0FBF45">
            <wp:extent cx="5400040" cy="2822575"/>
            <wp:effectExtent l="0" t="0" r="0" b="0"/>
            <wp:docPr id="20239178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22575"/>
                    </a:xfrm>
                    <a:prstGeom prst="rect">
                      <a:avLst/>
                    </a:prstGeom>
                    <a:noFill/>
                    <a:ln>
                      <a:noFill/>
                    </a:ln>
                  </pic:spPr>
                </pic:pic>
              </a:graphicData>
            </a:graphic>
          </wp:inline>
        </w:drawing>
      </w:r>
    </w:p>
    <w:p w14:paraId="5AEE6E6D" w14:textId="127E7DFF" w:rsidR="000A0F69" w:rsidRPr="000A0F69" w:rsidRDefault="000A0F69" w:rsidP="000A0F69">
      <w:pPr>
        <w:rPr>
          <w:lang w:val="en-US"/>
        </w:rPr>
      </w:pPr>
      <w:r w:rsidRPr="002A1DAF">
        <w:rPr>
          <w:lang w:val="en-US"/>
        </w:rPr>
        <w:t>Anthony Moore</w:t>
      </w:r>
      <w:r w:rsidRPr="000A0F69">
        <w:rPr>
          <w:lang w:val="en-US"/>
        </w:rPr>
        <w:t xml:space="preserve"> has been appointed as the new Head of Strategy &amp; Portfolio, bringing extensive operational and leadership expertise from his 17-year career in </w:t>
      </w:r>
      <w:r w:rsidRPr="000A0F69">
        <w:rPr>
          <w:lang w:val="en-US"/>
        </w:rPr>
        <w:lastRenderedPageBreak/>
        <w:t xml:space="preserve">the </w:t>
      </w:r>
      <w:r w:rsidRPr="003C463A">
        <w:rPr>
          <w:b/>
          <w:bCs/>
          <w:lang w:val="en-US"/>
        </w:rPr>
        <w:t>Royal Air Force (RAF)</w:t>
      </w:r>
      <w:r w:rsidRPr="000A0F69">
        <w:rPr>
          <w:lang w:val="en-US"/>
        </w:rPr>
        <w:t xml:space="preserve"> and his experience across international ATM environments. His appointment strengthens </w:t>
      </w:r>
      <w:proofErr w:type="spellStart"/>
      <w:r w:rsidRPr="000A0F69">
        <w:rPr>
          <w:lang w:val="en-US"/>
        </w:rPr>
        <w:t>iTEC’s</w:t>
      </w:r>
      <w:proofErr w:type="spellEnd"/>
      <w:r w:rsidRPr="000A0F69">
        <w:rPr>
          <w:lang w:val="en-US"/>
        </w:rPr>
        <w:t xml:space="preserve"> long-term strategic vision and portfolio governance as the collaboration moves into a new development phase.</w:t>
      </w:r>
    </w:p>
    <w:p w14:paraId="080F38EC" w14:textId="13B258A5" w:rsidR="000A0F69" w:rsidRPr="000A0F69" w:rsidRDefault="000A0F69" w:rsidP="000A0F69">
      <w:pPr>
        <w:rPr>
          <w:lang w:val="en-US"/>
        </w:rPr>
      </w:pPr>
      <w:r w:rsidRPr="000A0F69">
        <w:rPr>
          <w:lang w:val="en-US"/>
        </w:rPr>
        <w:t xml:space="preserve">At the same time, </w:t>
      </w:r>
      <w:r w:rsidRPr="003C463A">
        <w:rPr>
          <w:b/>
          <w:bCs/>
          <w:lang w:val="en-US"/>
        </w:rPr>
        <w:t>Maite Calleja</w:t>
      </w:r>
      <w:r w:rsidRPr="000A0F69">
        <w:rPr>
          <w:lang w:val="en-US"/>
        </w:rPr>
        <w:t xml:space="preserve"> has expanded her responsibilities by combining her PMO Manager role with Human Resources leadership. This evolution reflects the growing complexity of the multi-partner </w:t>
      </w:r>
      <w:proofErr w:type="spellStart"/>
      <w:r w:rsidRPr="000A0F69">
        <w:rPr>
          <w:lang w:val="en-US"/>
        </w:rPr>
        <w:t>iTEC</w:t>
      </w:r>
      <w:proofErr w:type="spellEnd"/>
      <w:r w:rsidRPr="000A0F69">
        <w:rPr>
          <w:lang w:val="en-US"/>
        </w:rPr>
        <w:t xml:space="preserve"> environment and aims to reinforce coordination between governance, </w:t>
      </w:r>
      <w:proofErr w:type="spellStart"/>
      <w:r w:rsidRPr="000A0F69">
        <w:rPr>
          <w:lang w:val="en-US"/>
        </w:rPr>
        <w:t>programme</w:t>
      </w:r>
      <w:proofErr w:type="spellEnd"/>
      <w:r w:rsidRPr="000A0F69">
        <w:rPr>
          <w:lang w:val="en-US"/>
        </w:rPr>
        <w:t xml:space="preserve"> execution, communication and people management. Her role will also be instrumental in driving ARTEMISA communication and dissemination activities aligned with SESAR priorities.</w:t>
      </w:r>
    </w:p>
    <w:p w14:paraId="4B0769BC" w14:textId="32404F10" w:rsidR="000A0F69" w:rsidRPr="000A0F69" w:rsidRDefault="000A0F69" w:rsidP="000A0F69">
      <w:pPr>
        <w:rPr>
          <w:lang w:val="en-US"/>
        </w:rPr>
      </w:pPr>
      <w:r w:rsidRPr="000A0F69">
        <w:rPr>
          <w:lang w:val="en-US"/>
        </w:rPr>
        <w:t xml:space="preserve">In parallel, </w:t>
      </w:r>
      <w:r w:rsidRPr="003C463A">
        <w:rPr>
          <w:b/>
          <w:bCs/>
          <w:lang w:val="en-US"/>
        </w:rPr>
        <w:t>Cristina Bárcena</w:t>
      </w:r>
      <w:r w:rsidRPr="000A0F69">
        <w:rPr>
          <w:lang w:val="en-US"/>
        </w:rPr>
        <w:t xml:space="preserve"> has assumed an enhanced role as </w:t>
      </w:r>
      <w:proofErr w:type="spellStart"/>
      <w:r w:rsidRPr="000A0F69">
        <w:rPr>
          <w:lang w:val="en-US"/>
        </w:rPr>
        <w:t>iTEC</w:t>
      </w:r>
      <w:proofErr w:type="spellEnd"/>
      <w:r w:rsidRPr="000A0F69">
        <w:rPr>
          <w:lang w:val="en-US"/>
        </w:rPr>
        <w:t xml:space="preserve"> Evaluation and Innovation Manager, leading evaluation, prototyping and innovation activities while ensuring strong integration with SESAR initiatives. Her work will help accelerate operational validation, technical demonstrations and innovation checkpoints essential for future ATM deployments.</w:t>
      </w:r>
    </w:p>
    <w:p w14:paraId="76702D61" w14:textId="77777777" w:rsidR="000A0F69" w:rsidRPr="000A0F69" w:rsidRDefault="000A0F69" w:rsidP="000A0F69">
      <w:pPr>
        <w:rPr>
          <w:lang w:val="en-US"/>
        </w:rPr>
      </w:pPr>
      <w:r w:rsidRPr="000A0F69">
        <w:rPr>
          <w:lang w:val="en-US"/>
        </w:rPr>
        <w:t xml:space="preserve">Together, these appointments represent more than </w:t>
      </w:r>
      <w:proofErr w:type="spellStart"/>
      <w:r w:rsidRPr="000A0F69">
        <w:rPr>
          <w:lang w:val="en-US"/>
        </w:rPr>
        <w:t>organisational</w:t>
      </w:r>
      <w:proofErr w:type="spellEnd"/>
      <w:r w:rsidRPr="000A0F69">
        <w:rPr>
          <w:lang w:val="en-US"/>
        </w:rPr>
        <w:t xml:space="preserve"> changes. They form a coordinated leadership model designed to support the acceleration of </w:t>
      </w:r>
      <w:proofErr w:type="spellStart"/>
      <w:r w:rsidRPr="000A0F69">
        <w:rPr>
          <w:lang w:val="en-US"/>
        </w:rPr>
        <w:t>iTEC’s</w:t>
      </w:r>
      <w:proofErr w:type="spellEnd"/>
      <w:r w:rsidRPr="000A0F69">
        <w:rPr>
          <w:lang w:val="en-US"/>
        </w:rPr>
        <w:t xml:space="preserve"> evolution toward the next generation of ATM services, combining strategy, operational delivery and innovation under a unified transformation vision.</w:t>
      </w:r>
    </w:p>
    <w:p w14:paraId="77FBD87D" w14:textId="5DA50A87" w:rsidR="000A0F69" w:rsidRPr="000A0F69" w:rsidRDefault="000A0F69" w:rsidP="000A0F69">
      <w:pPr>
        <w:rPr>
          <w:lang w:val="es-ES"/>
        </w:rPr>
      </w:pPr>
      <w:r w:rsidRPr="000A0F69">
        <w:rPr>
          <w:noProof/>
          <w:lang w:val="es-ES"/>
        </w:rPr>
        <w:drawing>
          <wp:inline distT="0" distB="0" distL="0" distR="0" wp14:anchorId="5A9E010E" wp14:editId="78187748">
            <wp:extent cx="5400040" cy="1797685"/>
            <wp:effectExtent l="0" t="0" r="0" b="0"/>
            <wp:docPr id="8165169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797685"/>
                    </a:xfrm>
                    <a:prstGeom prst="rect">
                      <a:avLst/>
                    </a:prstGeom>
                    <a:noFill/>
                    <a:ln>
                      <a:noFill/>
                    </a:ln>
                  </pic:spPr>
                </pic:pic>
              </a:graphicData>
            </a:graphic>
          </wp:inline>
        </w:drawing>
      </w:r>
    </w:p>
    <w:p w14:paraId="13AD2F58" w14:textId="77777777" w:rsidR="000A0F69" w:rsidRPr="000A0F69" w:rsidRDefault="000A0F69" w:rsidP="000A0F69">
      <w:pPr>
        <w:rPr>
          <w:lang w:val="en-US"/>
        </w:rPr>
      </w:pPr>
      <w:r w:rsidRPr="000A0F69">
        <w:rPr>
          <w:b/>
          <w:bCs/>
          <w:lang w:val="en-US"/>
        </w:rPr>
        <w:t xml:space="preserve">ARTEMISA Recruitment: Building </w:t>
      </w:r>
      <w:proofErr w:type="gramStart"/>
      <w:r w:rsidRPr="000A0F69">
        <w:rPr>
          <w:b/>
          <w:bCs/>
          <w:lang w:val="en-US"/>
        </w:rPr>
        <w:t>the Expertise</w:t>
      </w:r>
      <w:proofErr w:type="gramEnd"/>
      <w:r w:rsidRPr="000A0F69">
        <w:rPr>
          <w:b/>
          <w:bCs/>
          <w:lang w:val="en-US"/>
        </w:rPr>
        <w:t xml:space="preserve"> Behind the Transformation</w:t>
      </w:r>
    </w:p>
    <w:p w14:paraId="75FE073A" w14:textId="784420E9" w:rsidR="000A0F69" w:rsidRPr="000A0F69" w:rsidRDefault="003C463A" w:rsidP="000A0F69">
      <w:pPr>
        <w:rPr>
          <w:lang w:val="en-US"/>
        </w:rPr>
      </w:pPr>
      <w:hyperlink r:id="rId13" w:history="1">
        <w:r w:rsidR="000A0F69" w:rsidRPr="003C463A">
          <w:rPr>
            <w:rStyle w:val="Hipervnculo"/>
            <w:lang w:val="en-US"/>
          </w:rPr>
          <w:t>ARTEMISA</w:t>
        </w:r>
      </w:hyperlink>
      <w:r w:rsidR="000A0F69" w:rsidRPr="003C463A">
        <w:rPr>
          <w:lang w:val="en-US"/>
        </w:rPr>
        <w:t xml:space="preserve">, an industrial research project under </w:t>
      </w:r>
      <w:hyperlink r:id="rId14" w:tgtFrame="_blank" w:history="1">
        <w:r w:rsidR="000A0F69" w:rsidRPr="003C463A">
          <w:rPr>
            <w:lang w:val="en-US"/>
          </w:rPr>
          <w:t>SESAR Joint Undertaking</w:t>
        </w:r>
      </w:hyperlink>
      <w:r w:rsidR="000A0F69" w:rsidRPr="003C463A">
        <w:rPr>
          <w:lang w:val="en-US"/>
        </w:rPr>
        <w:t xml:space="preserve"> , </w:t>
      </w:r>
      <w:r w:rsidR="000A0F69" w:rsidRPr="00567546">
        <w:rPr>
          <w:lang w:val="en-US"/>
        </w:rPr>
        <w:t xml:space="preserve">officially awarded full funding as part of the </w:t>
      </w:r>
      <w:proofErr w:type="spellStart"/>
      <w:r w:rsidR="000A0F69" w:rsidRPr="00567546">
        <w:rPr>
          <w:lang w:val="en-US"/>
        </w:rPr>
        <w:t>iTEC</w:t>
      </w:r>
      <w:proofErr w:type="spellEnd"/>
      <w:r w:rsidR="000A0F69" w:rsidRPr="00567546">
        <w:rPr>
          <w:lang w:val="en-US"/>
        </w:rPr>
        <w:t xml:space="preserve"> SESAR ARTEMISA initiative (WA3 1: New Generation ATS Platforms for En Route and TMA Operations), aimed at enhancing operational efficiency and delivering advanced capabilities within the ITEC framework.</w:t>
      </w:r>
    </w:p>
    <w:p w14:paraId="2D68281E" w14:textId="77777777" w:rsidR="000A0F69" w:rsidRPr="000A0F69" w:rsidRDefault="000A0F69" w:rsidP="000A0F69">
      <w:pPr>
        <w:rPr>
          <w:lang w:val="en-US"/>
        </w:rPr>
      </w:pPr>
      <w:r w:rsidRPr="000A0F69">
        <w:rPr>
          <w:lang w:val="en-US"/>
        </w:rPr>
        <w:t xml:space="preserve">Supporting this strategic shift, the recruitment process for SESAR ARTEMISA Experts has now been successfully completed. A total of 3.5 Full-Time Equivalent positions have been allocated across participating ANSPs, including </w:t>
      </w:r>
      <w:hyperlink r:id="rId15" w:tgtFrame="_blank" w:history="1">
        <w:r w:rsidRPr="000A0F69">
          <w:rPr>
            <w:rStyle w:val="Hipervnculo"/>
            <w:b/>
            <w:bCs/>
            <w:lang w:val="en-US"/>
          </w:rPr>
          <w:t>NATS</w:t>
        </w:r>
      </w:hyperlink>
      <w:r w:rsidRPr="000A0F69">
        <w:rPr>
          <w:lang w:val="en-US"/>
        </w:rPr>
        <w:t xml:space="preserve">, </w:t>
      </w:r>
      <w:hyperlink r:id="rId16" w:tgtFrame="_blank" w:history="1">
        <w:r w:rsidRPr="000A0F69">
          <w:rPr>
            <w:rStyle w:val="Hipervnculo"/>
            <w:b/>
            <w:bCs/>
            <w:lang w:val="en-US"/>
          </w:rPr>
          <w:t xml:space="preserve">NAV </w:t>
        </w:r>
        <w:r w:rsidRPr="000A0F69">
          <w:rPr>
            <w:rStyle w:val="Hipervnculo"/>
            <w:b/>
            <w:bCs/>
            <w:lang w:val="en-US"/>
          </w:rPr>
          <w:lastRenderedPageBreak/>
          <w:t>CANADA</w:t>
        </w:r>
      </w:hyperlink>
      <w:r w:rsidRPr="000A0F69">
        <w:rPr>
          <w:lang w:val="en-US"/>
        </w:rPr>
        <w:t xml:space="preserve">, </w:t>
      </w:r>
      <w:hyperlink r:id="rId17" w:tgtFrame="_blank" w:history="1">
        <w:r w:rsidRPr="000A0F69">
          <w:rPr>
            <w:rStyle w:val="Hipervnculo"/>
            <w:b/>
            <w:bCs/>
            <w:lang w:val="en-US"/>
          </w:rPr>
          <w:t>Polish Air Navigation Services Agency</w:t>
        </w:r>
      </w:hyperlink>
      <w:r w:rsidRPr="000A0F69">
        <w:rPr>
          <w:lang w:val="en-US"/>
        </w:rPr>
        <w:t xml:space="preserve"> and </w:t>
      </w:r>
      <w:hyperlink r:id="rId18" w:tgtFrame="_blank" w:history="1">
        <w:r w:rsidRPr="000A0F69">
          <w:rPr>
            <w:rStyle w:val="Hipervnculo"/>
            <w:b/>
            <w:bCs/>
            <w:lang w:val="en-US"/>
          </w:rPr>
          <w:t>ORO NAVIGACIJA</w:t>
        </w:r>
      </w:hyperlink>
      <w:r w:rsidRPr="000A0F69">
        <w:rPr>
          <w:lang w:val="en-US"/>
        </w:rPr>
        <w:t>, ensuring the integration of highly qualified expertise across the collaboration.</w:t>
      </w:r>
    </w:p>
    <w:p w14:paraId="0FD7DE0B" w14:textId="77777777" w:rsidR="000A0F69" w:rsidRPr="000A0F69" w:rsidRDefault="000A0F69" w:rsidP="000A0F69">
      <w:pPr>
        <w:rPr>
          <w:lang w:val="en-US"/>
        </w:rPr>
      </w:pPr>
      <w:r w:rsidRPr="000A0F69">
        <w:rPr>
          <w:lang w:val="en-US"/>
        </w:rPr>
        <w:t xml:space="preserve">These experts will play a critical role in supporting SESAR-related </w:t>
      </w:r>
      <w:proofErr w:type="spellStart"/>
      <w:r w:rsidRPr="000A0F69">
        <w:rPr>
          <w:lang w:val="en-US"/>
        </w:rPr>
        <w:t>iTEC</w:t>
      </w:r>
      <w:proofErr w:type="spellEnd"/>
      <w:r w:rsidRPr="000A0F69">
        <w:rPr>
          <w:lang w:val="en-US"/>
        </w:rPr>
        <w:t xml:space="preserve"> developments, while also contributing directly to evaluation activities, operational preparation and innovation initiatives. Their planned incorporation from September represents another concrete step in strengthening the delivery capacity required for future ATM </w:t>
      </w:r>
      <w:proofErr w:type="spellStart"/>
      <w:r w:rsidRPr="000A0F69">
        <w:rPr>
          <w:lang w:val="en-US"/>
        </w:rPr>
        <w:t>modernisation</w:t>
      </w:r>
      <w:proofErr w:type="spellEnd"/>
      <w:r w:rsidRPr="000A0F69">
        <w:rPr>
          <w:lang w:val="en-US"/>
        </w:rPr>
        <w:t>.</w:t>
      </w:r>
    </w:p>
    <w:p w14:paraId="676E08FC" w14:textId="77777777" w:rsidR="000A0F69" w:rsidRPr="000A0F69" w:rsidRDefault="000A0F69" w:rsidP="000A0F69">
      <w:pPr>
        <w:rPr>
          <w:lang w:val="en-US"/>
        </w:rPr>
      </w:pPr>
      <w:r w:rsidRPr="000A0F69">
        <w:rPr>
          <w:lang w:val="en-US"/>
        </w:rPr>
        <w:t xml:space="preserve">The timing is highly significant. As SDO 8 drives the industry toward interoperable cloud-based ATM ecosystems, </w:t>
      </w:r>
      <w:proofErr w:type="spellStart"/>
      <w:r w:rsidRPr="000A0F69">
        <w:rPr>
          <w:lang w:val="en-US"/>
        </w:rPr>
        <w:t>iTEC’s</w:t>
      </w:r>
      <w:proofErr w:type="spellEnd"/>
      <w:r w:rsidRPr="000A0F69">
        <w:rPr>
          <w:lang w:val="en-US"/>
        </w:rPr>
        <w:t xml:space="preserve"> roadmap between 2026 and 2035 is expected to undergo substantial transformation, including the refactoring of Level 2 services and the adoption of more flexible, scalable architectures.</w:t>
      </w:r>
    </w:p>
    <w:p w14:paraId="035BA635" w14:textId="77777777" w:rsidR="000A0F69" w:rsidRPr="000A0F69" w:rsidRDefault="000A0F69" w:rsidP="000A0F69">
      <w:pPr>
        <w:rPr>
          <w:lang w:val="en-US"/>
        </w:rPr>
      </w:pPr>
      <w:r w:rsidRPr="000A0F69">
        <w:rPr>
          <w:b/>
          <w:bCs/>
          <w:lang w:val="en-US"/>
        </w:rPr>
        <w:t>From Vision to Execution: Defining Cycle 2</w:t>
      </w:r>
    </w:p>
    <w:p w14:paraId="6E03FFFD" w14:textId="77777777" w:rsidR="000A0F69" w:rsidRPr="000A0F69" w:rsidRDefault="000A0F69" w:rsidP="000A0F69">
      <w:pPr>
        <w:rPr>
          <w:lang w:val="en-US"/>
        </w:rPr>
      </w:pPr>
      <w:r w:rsidRPr="000A0F69">
        <w:rPr>
          <w:lang w:val="en-US"/>
        </w:rPr>
        <w:t xml:space="preserve">Beyond leadership and recruitment, </w:t>
      </w:r>
      <w:proofErr w:type="spellStart"/>
      <w:r w:rsidRPr="000A0F69">
        <w:rPr>
          <w:lang w:val="en-US"/>
        </w:rPr>
        <w:t>iTEC</w:t>
      </w:r>
      <w:proofErr w:type="spellEnd"/>
      <w:r w:rsidRPr="000A0F69">
        <w:rPr>
          <w:lang w:val="en-US"/>
        </w:rPr>
        <w:t xml:space="preserve"> continues advancing the Definition of Cycle 2, the phase where the scope of the second development cycle is being established through the identification and </w:t>
      </w:r>
      <w:proofErr w:type="spellStart"/>
      <w:r w:rsidRPr="000A0F69">
        <w:rPr>
          <w:lang w:val="en-US"/>
        </w:rPr>
        <w:t>prioritisation</w:t>
      </w:r>
      <w:proofErr w:type="spellEnd"/>
      <w:r w:rsidRPr="000A0F69">
        <w:rPr>
          <w:lang w:val="en-US"/>
        </w:rPr>
        <w:t xml:space="preserve"> of Change Proposals (CPs).</w:t>
      </w:r>
    </w:p>
    <w:p w14:paraId="2A808AB7" w14:textId="77777777" w:rsidR="000A0F69" w:rsidRPr="000A0F69" w:rsidRDefault="000A0F69" w:rsidP="000A0F69">
      <w:pPr>
        <w:rPr>
          <w:lang w:val="en-US"/>
        </w:rPr>
      </w:pPr>
      <w:r w:rsidRPr="000A0F69">
        <w:rPr>
          <w:lang w:val="en-US"/>
        </w:rPr>
        <w:t xml:space="preserve">This dynamic process ensures that future developments remain aligned with </w:t>
      </w:r>
      <w:proofErr w:type="spellStart"/>
      <w:r w:rsidRPr="000A0F69">
        <w:rPr>
          <w:lang w:val="en-US"/>
        </w:rPr>
        <w:t>programme</w:t>
      </w:r>
      <w:proofErr w:type="spellEnd"/>
      <w:r w:rsidRPr="000A0F69">
        <w:rPr>
          <w:lang w:val="en-US"/>
        </w:rPr>
        <w:t xml:space="preserve"> objectives while maintaining realistic implementation boundaries. It also reflects the broader transformation underway across European ATM: faster adaptation cycles, stronger interoperability requirements and closer integration between operational needs and technological innovation</w:t>
      </w:r>
    </w:p>
    <w:p w14:paraId="2056676C" w14:textId="77777777" w:rsidR="000A0F69" w:rsidRPr="000A0F69" w:rsidRDefault="000A0F69" w:rsidP="000A0F69">
      <w:pPr>
        <w:rPr>
          <w:lang w:val="en-US"/>
        </w:rPr>
      </w:pPr>
      <w:r w:rsidRPr="000A0F69">
        <w:rPr>
          <w:b/>
          <w:bCs/>
          <w:lang w:val="en-US"/>
        </w:rPr>
        <w:t xml:space="preserve">A Defining Moment for the </w:t>
      </w:r>
      <w:proofErr w:type="spellStart"/>
      <w:r w:rsidRPr="000A0F69">
        <w:rPr>
          <w:b/>
          <w:bCs/>
          <w:lang w:val="en-US"/>
        </w:rPr>
        <w:t>iTEC</w:t>
      </w:r>
      <w:proofErr w:type="spellEnd"/>
      <w:r w:rsidRPr="000A0F69">
        <w:rPr>
          <w:b/>
          <w:bCs/>
          <w:lang w:val="en-US"/>
        </w:rPr>
        <w:t xml:space="preserve"> Community</w:t>
      </w:r>
    </w:p>
    <w:p w14:paraId="2DCA6504" w14:textId="77777777" w:rsidR="000A0F69" w:rsidRPr="000A0F69" w:rsidRDefault="000A0F69" w:rsidP="000A0F69">
      <w:pPr>
        <w:rPr>
          <w:lang w:val="en-US"/>
        </w:rPr>
      </w:pPr>
      <w:hyperlink r:id="rId19" w:tgtFrame="_blank" w:history="1">
        <w:r w:rsidRPr="000A0F69">
          <w:rPr>
            <w:rStyle w:val="Hipervnculo"/>
            <w:b/>
            <w:bCs/>
            <w:lang w:val="en-US"/>
          </w:rPr>
          <w:t>Airspace World</w:t>
        </w:r>
      </w:hyperlink>
      <w:r w:rsidRPr="000A0F69">
        <w:rPr>
          <w:lang w:val="en-US"/>
        </w:rPr>
        <w:t xml:space="preserve"> 2026 in Lisbon confirmed that </w:t>
      </w:r>
      <w:proofErr w:type="spellStart"/>
      <w:r w:rsidRPr="000A0F69">
        <w:rPr>
          <w:lang w:val="en-US"/>
        </w:rPr>
        <w:t>iTEC</w:t>
      </w:r>
      <w:proofErr w:type="spellEnd"/>
      <w:r w:rsidRPr="000A0F69">
        <w:rPr>
          <w:lang w:val="en-US"/>
        </w:rPr>
        <w:t xml:space="preserve"> is entering a new phase. With stronger SESAR alignment, reinforced governance, expanded innovation and targeted ARTEMISA recruitment, the collaboration is strengthening the foundations for faster ATM </w:t>
      </w:r>
      <w:proofErr w:type="spellStart"/>
      <w:r w:rsidRPr="000A0F69">
        <w:rPr>
          <w:lang w:val="en-US"/>
        </w:rPr>
        <w:t>modernisation</w:t>
      </w:r>
      <w:proofErr w:type="spellEnd"/>
      <w:r w:rsidRPr="000A0F69">
        <w:rPr>
          <w:lang w:val="en-US"/>
        </w:rPr>
        <w:t xml:space="preserve"> across Europe and beyond.</w:t>
      </w:r>
    </w:p>
    <w:p w14:paraId="48920892" w14:textId="77777777" w:rsidR="000A0F69" w:rsidRPr="000A0F69" w:rsidRDefault="000A0F69" w:rsidP="000A0F69">
      <w:pPr>
        <w:rPr>
          <w:lang w:val="en-US"/>
        </w:rPr>
      </w:pPr>
      <w:r w:rsidRPr="000A0F69">
        <w:rPr>
          <w:lang w:val="en-US"/>
        </w:rPr>
        <w:t xml:space="preserve">The focus is clear: enabling next-generation service-based ATM solutions and transforming how large-scale international ATM </w:t>
      </w:r>
      <w:proofErr w:type="spellStart"/>
      <w:r w:rsidRPr="000A0F69">
        <w:rPr>
          <w:lang w:val="en-US"/>
        </w:rPr>
        <w:t>programmes</w:t>
      </w:r>
      <w:proofErr w:type="spellEnd"/>
      <w:r w:rsidRPr="000A0F69">
        <w:rPr>
          <w:lang w:val="en-US"/>
        </w:rPr>
        <w:t xml:space="preserve"> are delivered and evolved.</w:t>
      </w:r>
    </w:p>
    <w:p w14:paraId="255F92C5" w14:textId="77777777" w:rsidR="000A0F69" w:rsidRPr="000A0F69" w:rsidRDefault="000A0F69" w:rsidP="000A0F69">
      <w:pPr>
        <w:rPr>
          <w:lang w:val="en-US"/>
        </w:rPr>
      </w:pPr>
      <w:r w:rsidRPr="000A0F69">
        <w:rPr>
          <w:lang w:val="en-US"/>
        </w:rPr>
        <w:t> </w:t>
      </w:r>
    </w:p>
    <w:p w14:paraId="5AEF112C" w14:textId="77777777" w:rsidR="00223107" w:rsidRPr="000A0F69" w:rsidRDefault="00223107">
      <w:pPr>
        <w:rPr>
          <w:lang w:val="en-US"/>
        </w:rPr>
      </w:pPr>
    </w:p>
    <w:sectPr w:rsidR="00223107" w:rsidRPr="000A0F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F69"/>
    <w:rsid w:val="000A0F69"/>
    <w:rsid w:val="00223107"/>
    <w:rsid w:val="002A1DAF"/>
    <w:rsid w:val="003C463A"/>
    <w:rsid w:val="004038A3"/>
    <w:rsid w:val="00567546"/>
    <w:rsid w:val="007C3C90"/>
    <w:rsid w:val="00E3202C"/>
    <w:rsid w:val="00EF66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7DB41"/>
  <w15:chartTrackingRefBased/>
  <w15:docId w15:val="{94B03DDD-2557-442D-B790-55A5E5B6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ar"/>
    <w:uiPriority w:val="9"/>
    <w:qFormat/>
    <w:rsid w:val="000A0F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0F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0F6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0F6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0F6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0F6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0F6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0F6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0F6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0F69"/>
    <w:rPr>
      <w:rFonts w:asciiTheme="majorHAnsi" w:eastAsiaTheme="majorEastAsia" w:hAnsiTheme="majorHAnsi" w:cstheme="majorBidi"/>
      <w:color w:val="0F4761" w:themeColor="accent1" w:themeShade="BF"/>
      <w:sz w:val="40"/>
      <w:szCs w:val="40"/>
      <w:lang w:val="en-GB"/>
    </w:rPr>
  </w:style>
  <w:style w:type="character" w:customStyle="1" w:styleId="Ttulo2Car">
    <w:name w:val="Título 2 Car"/>
    <w:basedOn w:val="Fuentedeprrafopredeter"/>
    <w:link w:val="Ttulo2"/>
    <w:uiPriority w:val="9"/>
    <w:semiHidden/>
    <w:rsid w:val="000A0F69"/>
    <w:rPr>
      <w:rFonts w:asciiTheme="majorHAnsi" w:eastAsiaTheme="majorEastAsia" w:hAnsiTheme="majorHAnsi" w:cstheme="majorBidi"/>
      <w:color w:val="0F4761" w:themeColor="accent1" w:themeShade="BF"/>
      <w:sz w:val="32"/>
      <w:szCs w:val="32"/>
      <w:lang w:val="en-GB"/>
    </w:rPr>
  </w:style>
  <w:style w:type="character" w:customStyle="1" w:styleId="Ttulo3Car">
    <w:name w:val="Título 3 Car"/>
    <w:basedOn w:val="Fuentedeprrafopredeter"/>
    <w:link w:val="Ttulo3"/>
    <w:uiPriority w:val="9"/>
    <w:semiHidden/>
    <w:rsid w:val="000A0F69"/>
    <w:rPr>
      <w:rFonts w:eastAsiaTheme="majorEastAsia" w:cstheme="majorBidi"/>
      <w:color w:val="0F4761" w:themeColor="accent1" w:themeShade="BF"/>
      <w:sz w:val="28"/>
      <w:szCs w:val="28"/>
      <w:lang w:val="en-GB"/>
    </w:rPr>
  </w:style>
  <w:style w:type="character" w:customStyle="1" w:styleId="Ttulo4Car">
    <w:name w:val="Título 4 Car"/>
    <w:basedOn w:val="Fuentedeprrafopredeter"/>
    <w:link w:val="Ttulo4"/>
    <w:uiPriority w:val="9"/>
    <w:semiHidden/>
    <w:rsid w:val="000A0F69"/>
    <w:rPr>
      <w:rFonts w:eastAsiaTheme="majorEastAsia" w:cstheme="majorBidi"/>
      <w:i/>
      <w:iCs/>
      <w:color w:val="0F4761" w:themeColor="accent1" w:themeShade="BF"/>
      <w:lang w:val="en-GB"/>
    </w:rPr>
  </w:style>
  <w:style w:type="character" w:customStyle="1" w:styleId="Ttulo5Car">
    <w:name w:val="Título 5 Car"/>
    <w:basedOn w:val="Fuentedeprrafopredeter"/>
    <w:link w:val="Ttulo5"/>
    <w:uiPriority w:val="9"/>
    <w:semiHidden/>
    <w:rsid w:val="000A0F69"/>
    <w:rPr>
      <w:rFonts w:eastAsiaTheme="majorEastAsia" w:cstheme="majorBidi"/>
      <w:color w:val="0F4761" w:themeColor="accent1" w:themeShade="BF"/>
      <w:lang w:val="en-GB"/>
    </w:rPr>
  </w:style>
  <w:style w:type="character" w:customStyle="1" w:styleId="Ttulo6Car">
    <w:name w:val="Título 6 Car"/>
    <w:basedOn w:val="Fuentedeprrafopredeter"/>
    <w:link w:val="Ttulo6"/>
    <w:uiPriority w:val="9"/>
    <w:semiHidden/>
    <w:rsid w:val="000A0F69"/>
    <w:rPr>
      <w:rFonts w:eastAsiaTheme="majorEastAsia" w:cstheme="majorBidi"/>
      <w:i/>
      <w:iCs/>
      <w:color w:val="595959" w:themeColor="text1" w:themeTint="A6"/>
      <w:lang w:val="en-GB"/>
    </w:rPr>
  </w:style>
  <w:style w:type="character" w:customStyle="1" w:styleId="Ttulo7Car">
    <w:name w:val="Título 7 Car"/>
    <w:basedOn w:val="Fuentedeprrafopredeter"/>
    <w:link w:val="Ttulo7"/>
    <w:uiPriority w:val="9"/>
    <w:semiHidden/>
    <w:rsid w:val="000A0F69"/>
    <w:rPr>
      <w:rFonts w:eastAsiaTheme="majorEastAsia" w:cstheme="majorBidi"/>
      <w:color w:val="595959" w:themeColor="text1" w:themeTint="A6"/>
      <w:lang w:val="en-GB"/>
    </w:rPr>
  </w:style>
  <w:style w:type="character" w:customStyle="1" w:styleId="Ttulo8Car">
    <w:name w:val="Título 8 Car"/>
    <w:basedOn w:val="Fuentedeprrafopredeter"/>
    <w:link w:val="Ttulo8"/>
    <w:uiPriority w:val="9"/>
    <w:semiHidden/>
    <w:rsid w:val="000A0F69"/>
    <w:rPr>
      <w:rFonts w:eastAsiaTheme="majorEastAsia" w:cstheme="majorBidi"/>
      <w:i/>
      <w:iCs/>
      <w:color w:val="272727" w:themeColor="text1" w:themeTint="D8"/>
      <w:lang w:val="en-GB"/>
    </w:rPr>
  </w:style>
  <w:style w:type="character" w:customStyle="1" w:styleId="Ttulo9Car">
    <w:name w:val="Título 9 Car"/>
    <w:basedOn w:val="Fuentedeprrafopredeter"/>
    <w:link w:val="Ttulo9"/>
    <w:uiPriority w:val="9"/>
    <w:semiHidden/>
    <w:rsid w:val="000A0F69"/>
    <w:rPr>
      <w:rFonts w:eastAsiaTheme="majorEastAsia" w:cstheme="majorBidi"/>
      <w:color w:val="272727" w:themeColor="text1" w:themeTint="D8"/>
      <w:lang w:val="en-GB"/>
    </w:rPr>
  </w:style>
  <w:style w:type="paragraph" w:styleId="Ttulo">
    <w:name w:val="Title"/>
    <w:basedOn w:val="Normal"/>
    <w:next w:val="Normal"/>
    <w:link w:val="TtuloCar"/>
    <w:uiPriority w:val="10"/>
    <w:qFormat/>
    <w:rsid w:val="000A0F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0F69"/>
    <w:rPr>
      <w:rFonts w:asciiTheme="majorHAnsi" w:eastAsiaTheme="majorEastAsia" w:hAnsiTheme="majorHAnsi" w:cstheme="majorBidi"/>
      <w:spacing w:val="-10"/>
      <w:kern w:val="28"/>
      <w:sz w:val="56"/>
      <w:szCs w:val="56"/>
      <w:lang w:val="en-GB"/>
    </w:rPr>
  </w:style>
  <w:style w:type="paragraph" w:styleId="Subttulo">
    <w:name w:val="Subtitle"/>
    <w:basedOn w:val="Normal"/>
    <w:next w:val="Normal"/>
    <w:link w:val="SubttuloCar"/>
    <w:uiPriority w:val="11"/>
    <w:qFormat/>
    <w:rsid w:val="000A0F6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0F69"/>
    <w:rPr>
      <w:rFonts w:eastAsiaTheme="majorEastAsia" w:cstheme="majorBidi"/>
      <w:color w:val="595959" w:themeColor="text1" w:themeTint="A6"/>
      <w:spacing w:val="15"/>
      <w:sz w:val="28"/>
      <w:szCs w:val="28"/>
      <w:lang w:val="en-GB"/>
    </w:rPr>
  </w:style>
  <w:style w:type="paragraph" w:styleId="Cita">
    <w:name w:val="Quote"/>
    <w:basedOn w:val="Normal"/>
    <w:next w:val="Normal"/>
    <w:link w:val="CitaCar"/>
    <w:uiPriority w:val="29"/>
    <w:qFormat/>
    <w:rsid w:val="000A0F69"/>
    <w:pPr>
      <w:spacing w:before="160"/>
      <w:jc w:val="center"/>
    </w:pPr>
    <w:rPr>
      <w:i/>
      <w:iCs/>
      <w:color w:val="404040" w:themeColor="text1" w:themeTint="BF"/>
    </w:rPr>
  </w:style>
  <w:style w:type="character" w:customStyle="1" w:styleId="CitaCar">
    <w:name w:val="Cita Car"/>
    <w:basedOn w:val="Fuentedeprrafopredeter"/>
    <w:link w:val="Cita"/>
    <w:uiPriority w:val="29"/>
    <w:rsid w:val="000A0F69"/>
    <w:rPr>
      <w:i/>
      <w:iCs/>
      <w:color w:val="404040" w:themeColor="text1" w:themeTint="BF"/>
      <w:lang w:val="en-GB"/>
    </w:rPr>
  </w:style>
  <w:style w:type="paragraph" w:styleId="Prrafodelista">
    <w:name w:val="List Paragraph"/>
    <w:basedOn w:val="Normal"/>
    <w:uiPriority w:val="34"/>
    <w:qFormat/>
    <w:rsid w:val="000A0F69"/>
    <w:pPr>
      <w:ind w:left="720"/>
      <w:contextualSpacing/>
    </w:pPr>
  </w:style>
  <w:style w:type="character" w:styleId="nfasisintenso">
    <w:name w:val="Intense Emphasis"/>
    <w:basedOn w:val="Fuentedeprrafopredeter"/>
    <w:uiPriority w:val="21"/>
    <w:qFormat/>
    <w:rsid w:val="000A0F69"/>
    <w:rPr>
      <w:i/>
      <w:iCs/>
      <w:color w:val="0F4761" w:themeColor="accent1" w:themeShade="BF"/>
    </w:rPr>
  </w:style>
  <w:style w:type="paragraph" w:styleId="Citadestacada">
    <w:name w:val="Intense Quote"/>
    <w:basedOn w:val="Normal"/>
    <w:next w:val="Normal"/>
    <w:link w:val="CitadestacadaCar"/>
    <w:uiPriority w:val="30"/>
    <w:qFormat/>
    <w:rsid w:val="000A0F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0F69"/>
    <w:rPr>
      <w:i/>
      <w:iCs/>
      <w:color w:val="0F4761" w:themeColor="accent1" w:themeShade="BF"/>
      <w:lang w:val="en-GB"/>
    </w:rPr>
  </w:style>
  <w:style w:type="character" w:styleId="Referenciaintensa">
    <w:name w:val="Intense Reference"/>
    <w:basedOn w:val="Fuentedeprrafopredeter"/>
    <w:uiPriority w:val="32"/>
    <w:qFormat/>
    <w:rsid w:val="000A0F69"/>
    <w:rPr>
      <w:b/>
      <w:bCs/>
      <w:smallCaps/>
      <w:color w:val="0F4761" w:themeColor="accent1" w:themeShade="BF"/>
      <w:spacing w:val="5"/>
    </w:rPr>
  </w:style>
  <w:style w:type="character" w:styleId="Hipervnculo">
    <w:name w:val="Hyperlink"/>
    <w:basedOn w:val="Fuentedeprrafopredeter"/>
    <w:uiPriority w:val="99"/>
    <w:unhideWhenUsed/>
    <w:rsid w:val="000A0F69"/>
    <w:rPr>
      <w:color w:val="467886" w:themeColor="hyperlink"/>
      <w:u w:val="single"/>
    </w:rPr>
  </w:style>
  <w:style w:type="character" w:styleId="Mencinsinresolver">
    <w:name w:val="Unresolved Mention"/>
    <w:basedOn w:val="Fuentedeprrafopredeter"/>
    <w:uiPriority w:val="99"/>
    <w:semiHidden/>
    <w:unhideWhenUsed/>
    <w:rsid w:val="000A0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ACoAACr5p8wB1_BjCxTO1TAeFKsDp5U93vjBf0Y?miniProfileUrn=urn%3Ali%3Afs_miniProfile%3AACoAACr5p8wB1_BjCxTO1TAeFKsDp5U93vjBf0Y" TargetMode="External"/><Relationship Id="rId13" Type="http://schemas.openxmlformats.org/officeDocument/2006/relationships/hyperlink" Target="https://www.sesarju.eu/projects/ARTEMISA" TargetMode="External"/><Relationship Id="rId18" Type="http://schemas.openxmlformats.org/officeDocument/2006/relationships/hyperlink" Target="https://www.linkedin.com/company/oro-navigacija/"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linkedin.com/in/ACoAAAEq4NwBwI22HPRlKEOE0k4Qz3u5KUO3xc8?miniProfileUrn=urn%3Ali%3Afs_miniProfile%3AACoAAAEq4NwBwI22HPRlKEOE0k4Qz3u5KUO3xc8" TargetMode="External"/><Relationship Id="rId12" Type="http://schemas.openxmlformats.org/officeDocument/2006/relationships/image" Target="media/image4.jpeg"/><Relationship Id="rId17" Type="http://schemas.openxmlformats.org/officeDocument/2006/relationships/hyperlink" Target="https://www.linkedin.com/company/polish-air-navigation-services-agency/" TargetMode="External"/><Relationship Id="rId2" Type="http://schemas.openxmlformats.org/officeDocument/2006/relationships/settings" Target="settings.xml"/><Relationship Id="rId16" Type="http://schemas.openxmlformats.org/officeDocument/2006/relationships/hyperlink" Target="https://www.linkedin.com/company/nav-canada/"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linkedin.com/company/canso/" TargetMode="External"/><Relationship Id="rId11" Type="http://schemas.openxmlformats.org/officeDocument/2006/relationships/image" Target="media/image3.png"/><Relationship Id="rId5" Type="http://schemas.openxmlformats.org/officeDocument/2006/relationships/hyperlink" Target="https://www.linkedin.com/company/airspaceworld/" TargetMode="External"/><Relationship Id="rId15" Type="http://schemas.openxmlformats.org/officeDocument/2006/relationships/hyperlink" Target="https://www.linkedin.com/company/nats/" TargetMode="External"/><Relationship Id="rId10" Type="http://schemas.openxmlformats.org/officeDocument/2006/relationships/image" Target="media/image2.jpeg"/><Relationship Id="rId19" Type="http://schemas.openxmlformats.org/officeDocument/2006/relationships/hyperlink" Target="https://www.linkedin.com/company/airspaceworld/" TargetMode="External"/><Relationship Id="rId4" Type="http://schemas.openxmlformats.org/officeDocument/2006/relationships/image" Target="media/image1.png"/><Relationship Id="rId9" Type="http://schemas.openxmlformats.org/officeDocument/2006/relationships/hyperlink" Target="https://www.linkedin.com/company/sesar-joint-undertaking/" TargetMode="External"/><Relationship Id="rId14" Type="http://schemas.openxmlformats.org/officeDocument/2006/relationships/hyperlink" Target="https://www.linkedin.com/company/sesar-joint-undertak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1007</Words>
  <Characters>5541</Characters>
  <Application>Microsoft Office Word</Application>
  <DocSecurity>0</DocSecurity>
  <Lines>46</Lines>
  <Paragraphs>13</Paragraphs>
  <ScaleCrop>false</ScaleCrop>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Muñiz Delgado, Alejandro</dc:creator>
  <cp:keywords/>
  <dc:description/>
  <cp:lastModifiedBy>Muñiz Delgado, Alejandro</cp:lastModifiedBy>
  <cp:revision>4</cp:revision>
  <dcterms:created xsi:type="dcterms:W3CDTF">2026-06-16T07:50:00Z</dcterms:created>
  <dcterms:modified xsi:type="dcterms:W3CDTF">2026-06-23T10:32:00Z</dcterms:modified>
</cp:coreProperties>
</file>